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3"/>
        <w:bidi w:val="0"/>
        <w:spacing w:before="140" w:after="12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36"/>
        </w:rPr>
        <w:t>NASTAVNIK/CA ENGLESKOG JEZIKA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30"/>
        </w:rPr>
        <w:t>Radno mjesto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Mjesto rada:</w:t>
      </w:r>
      <w:r>
        <w:rPr>
          <w:caps w:val="false"/>
          <w:smallCaps w:val="false"/>
          <w:color w:val="000000"/>
          <w:spacing w:val="0"/>
        </w:rPr>
        <w:t> </w:t>
      </w:r>
      <w:bookmarkStart w:id="0" w:name="ctl00_MainContent_lblMjestoRada"/>
      <w:bookmarkEnd w:id="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SINJ, SPLITSKO-DALMATINSKA ŽUPANIJA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Broj traženih radnika:</w:t>
      </w:r>
      <w:r>
        <w:rPr>
          <w:caps w:val="false"/>
          <w:smallCaps w:val="false"/>
          <w:color w:val="000000"/>
          <w:spacing w:val="0"/>
        </w:rPr>
        <w:t> </w:t>
      </w:r>
      <w:bookmarkStart w:id="1" w:name="ctl00_MainContent_lblBrojRadnika"/>
      <w:bookmarkEnd w:id="1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1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Vrsta zaposlenja:</w:t>
      </w:r>
      <w:r>
        <w:rPr>
          <w:caps w:val="false"/>
          <w:smallCaps w:val="false"/>
          <w:color w:val="000000"/>
          <w:spacing w:val="0"/>
        </w:rPr>
        <w:t> </w:t>
      </w:r>
      <w:bookmarkStart w:id="2" w:name="ctl00_MainContent_lblVrstaZaposlenja"/>
      <w:bookmarkEnd w:id="2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Na određeno; zamjena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vrijeme:</w:t>
      </w:r>
      <w:r>
        <w:rPr>
          <w:caps w:val="false"/>
          <w:smallCaps w:val="false"/>
          <w:color w:val="000000"/>
          <w:spacing w:val="0"/>
        </w:rPr>
        <w:t> </w:t>
      </w:r>
      <w:bookmarkStart w:id="3" w:name="ctl00_MainContent_lblRadnoVrijeme"/>
      <w:bookmarkEnd w:id="3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27 sati tjedno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Način rada:</w:t>
      </w:r>
      <w:r>
        <w:rPr>
          <w:caps w:val="false"/>
          <w:smallCaps w:val="false"/>
          <w:color w:val="000000"/>
          <w:spacing w:val="0"/>
        </w:rPr>
        <w:t> </w:t>
      </w:r>
      <w:bookmarkStart w:id="4" w:name="ctl00_MainContent_lblNacinRada"/>
      <w:bookmarkEnd w:id="4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Smjena - prijepodne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Smještaj:</w:t>
      </w:r>
      <w:r>
        <w:rPr>
          <w:caps w:val="false"/>
          <w:smallCaps w:val="false"/>
          <w:color w:val="000000"/>
          <w:spacing w:val="0"/>
        </w:rPr>
        <w:t> </w:t>
      </w:r>
      <w:bookmarkStart w:id="5" w:name="ctl00_MainContent_lblSmjestaj"/>
      <w:bookmarkEnd w:id="5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Nema smještaja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Naknada za prijevoz:</w:t>
      </w:r>
      <w:r>
        <w:rPr>
          <w:caps w:val="false"/>
          <w:smallCaps w:val="false"/>
          <w:color w:val="000000"/>
          <w:spacing w:val="0"/>
        </w:rPr>
        <w:t> </w:t>
      </w:r>
      <w:bookmarkStart w:id="6" w:name="ctl00_MainContent_lblNaknada"/>
      <w:bookmarkEnd w:id="6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U cijelosti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od:</w:t>
      </w:r>
      <w:r>
        <w:rPr>
          <w:caps w:val="false"/>
          <w:smallCaps w:val="false"/>
          <w:color w:val="000000"/>
          <w:spacing w:val="0"/>
        </w:rPr>
        <w:t> </w:t>
      </w:r>
      <w:bookmarkStart w:id="7" w:name="ctl00_MainContent_lblVrijediOd"/>
      <w:bookmarkEnd w:id="7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13.4.2022.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do:</w:t>
      </w:r>
      <w:r>
        <w:rPr>
          <w:caps w:val="false"/>
          <w:smallCaps w:val="false"/>
          <w:color w:val="000000"/>
          <w:spacing w:val="0"/>
        </w:rPr>
        <w:t> </w:t>
      </w:r>
      <w:bookmarkStart w:id="8" w:name="ctl00_MainContent_lblVrijediDo"/>
      <w:bookmarkEnd w:id="8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21.4.2022.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30"/>
        </w:rPr>
        <w:t>Posloprimac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Razina obrazovanja:</w:t>
      </w:r>
      <w:r>
        <w:rPr>
          <w:caps w:val="false"/>
          <w:smallCaps w:val="false"/>
          <w:color w:val="000000"/>
          <w:spacing w:val="0"/>
        </w:rPr>
        <w:t> </w:t>
      </w:r>
      <w:bookmarkStart w:id="9" w:name="ctl00_MainContent_lblRazinaObrazovanja"/>
      <w:bookmarkEnd w:id="9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Fakultet, akademija, magisterij, doktorat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iskustvo:</w:t>
      </w:r>
      <w:r>
        <w:rPr>
          <w:caps w:val="false"/>
          <w:smallCaps w:val="false"/>
          <w:color w:val="000000"/>
          <w:spacing w:val="0"/>
        </w:rPr>
        <w:t> </w:t>
      </w:r>
      <w:bookmarkStart w:id="10" w:name="ctl00_MainContent_lblRadnoIskustvo"/>
      <w:bookmarkEnd w:id="1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Nije važno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ind w:left="0" w:right="0" w:hanging="0"/>
        <w:jc w:val="left"/>
        <w:rPr/>
      </w:pPr>
      <w:r>
        <w:rPr/>
        <w:t>Ostale informacije: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Na temelju članka 107. Zakona o odgoju i obrazovanju u osnovnoj i srednjoj školi (NN, br. 87/08., 86/09., 92/10., 105/10., 90/11., 86/12., 126/12., 94/13., 152/14., 7/17., 68/18., 98/19., 64/20.), odredbi Ugovora o katoličkim osnovnim i srednjim školama sklopljenog između Vlade Republike Hrvatske i Hrvatske Biskupske Konferencije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NATJEČAJ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                                            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za zasnivanje radnog odnosa  na radnom mjestu: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ijeloteksta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Nastavnik Engleskoga jezika – 1 izvršitelj/ica, na određeno, nepuno radno vrijeme (14 sati neposrednog odgojno-obrazovnog rada,  27 sati rada tjedno), zamjena za odsutnog radnika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Mjesto rada: Franjevačka klasična gimnazija u Sinju s pravom javnosti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Uvjeti: Uz opće uvjete za zasnivanje radnog odnosa sukladno općim propisima o radu, kandidati moraju ispunjavati i posebne uvjete propisane člankom 105. Zakona o odgoju i obrazovanju u osnovnoj i srednjoj školi (NN, br. 87/08., 86/09., 92/10., 105/10., 90/11., 86/12., 126/12., 94/13., 152/14., 7/17., 68/18., 98/19., 64/20.).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Posebni uvjeti za zasnivanje radnog odnosa u školskoj ustanovi za osobe koje sudjeluju u odgojno-obrazovnom radu s učenicima su poznavanje hrvatskoga jezika i latiničnog pisma u mjeri koja omogućava izvođenje odgojno-obrazovnog rada, odgovarajuću vrstu i razinu obrazovanja kojom su osobe stručno osposobljene za obavljanje odgojno-obrazovnog rada.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*Potrebna vrsta i razina obrazovanja: (članak 105., stavak 7. Zakona o odgoju i obrazovanju u osnovnoj i srednjoj školi) je završen diplomski sveučilišni studij odgovarajuće vrste ili diplomski specijalistički stručni studij odgovarajuće vrste i potrebne pedagoške kompetencije.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*Uvjeti stručne spreme za radna mjesta propisani su odredbama Pravilnika o stručnoj spremi i pedagoško-psihološkom obrazovanju nastavnika u srednjem školstvu (NN, br. 1/96. i 80/99.).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Radni odnos u školskoj ustanovi ne može zasnovati osoba za koju postoje zapreke iz članka 106. Zakona o odgoju i obrazovanju u osnovnoj školi.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Radnik Gimnazije mora ispunjavati uvjete iz članka 108. Statuta Franjevačke klasične gimnazije u Sinju s pravom javnosti.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Prijava na natječaj mora sadržavati: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Osobno ime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Adresa stanovanja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Broj mobitela ili telefona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E-mail adresa na koju će biti dostavljena obavijest o nadnevku i vremenu procjene odnosno testiranja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Naziv radnog mjesta na koje se prijavljuje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Uz prijavu kandidat je dužan priložiti: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Životopis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Diplomu odnosno dokaz o odgovarajućem stupnju obrazovanja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Dokaz o državljanstvu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Elektronički zapis ili potvrdu o podatcima evidentiranim u bazi podataka Hrvatskog zavoda za mirovinsko osiguranje o radnom stažu.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Prilozi odnosno isprave koje su kandidati dužni priložiti uz prijavu na natječaj prilažu se u neovjerenoj preslici, a izabrani kandidat je prije sklapanja ugovora o radu dužan predočiti izvornike.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Kandidati koji prema posebnim propisima ostvaruju prednosti, moraju se u prijavi pozvati na to pravo i priložiti propisne dokaze o tom statusu te imaju prednost u odnosu na ostale kandidate samo pod jednakim uvjetima.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Kandidat koji se poziva na pravo prednosti prilikom zapošljavanja prema članku 102. Zakona o hrvatskim braniteljima iz Domovinskog rata i članovima njihovih obitelji (NN, br. 121/17., 98/19., 84/21.), članku 48. f. Zakona o zaštiti vojnih i civilnih invalida rata (NN, br. 33/92., 77/92., 27/93., 58/93., 2/94., 76/94., 108/95., 108/96., 82/01., 103/03., 148/13., 98/19.)  članku 9. Zakona o profesionalnoj rehabilitaciji i zapošljavanju osoba s invaliditetom (NN, br. 153/13., 152/14., 39/18., 32/20.) te članku 48. Zakona o civilnim stradalnicima iz Domovinskog rata (NN, br. 84/21.),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obitelji (NN, br. 121/17., 98/19., 84/21.).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Poveznica na internetsku stranicu Ministarstva hrvatskih branitelja s popisom dokaza potrebnih za ostvarivanje prava prednosti: </w:t>
      </w:r>
      <w:hyperlink r:id="rId2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https://branitelji.gov.hr/UserDocsImages//dokumenti/Nikola//popis%20dokaza%20za%20ostvarivanje%20prava%20prednosti%20pri%20zapo%C5%A1ljavanju-%20ZOHBDR%202021.pdf</w:t>
        </w:r>
      </w:hyperlink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Kandidat koji ostvaruje pravo prednosti pri zapošljavanju u skladu s člankom 48. Zakona o civilnim stradalnicima iz Domovinskog rata (NN, br. 84/21.) uz prijavu na natječaj dužan je u prijavi na natječaj pozvati se na to pravo i uz prijavu dostaviti i dokaze iz stavka 1. članka 49. Zakona o civilnim stradalnicima iz Domovinskog rata.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Poveznica na internetsku stranicu Ministarstva hrvatskih branitelja s popisom dokaza potrebnih za ostvarivanje prava prednosti: (</w:t>
      </w:r>
      <w:hyperlink r:id="rId3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 </w:t>
      </w:r>
      <w:hyperlink r:id="rId4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https://mzo.gov.hr/istaknute-teme/odgoj-i-obrazovanje/priznavanje-inozemnih-obrazovnih-i-strucnih-kvalifikacija/279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)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Najkasnije do isteka roka za podnošenje prijave na natječaj, Povjerenstvo će na javno dostupnoj mrežnoj stranici Gimnazije (</w:t>
      </w:r>
      <w:hyperlink r:id="rId5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http://fra-gimnazija-sinj.com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) objaviti način procjene, odnosno testiranja kandidata te pravne i druge izvore za pripremu kandidata ako se procjena odnosno testiranje provodi o poznavanju propisa.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Sve kandidate koji su pravodobno dostavili potpunu prijavu sa svim prilozima odnosno ispravama i koji ispunjavaju uvjete natječaja, Povjerenstvo će pozvati na procjenu odnosno testiranje najmanje pet dana prije dana utvrđenog za procjenu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6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http://fra-gimnazija-sinj.com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)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7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http://fra-gimnazija-sinj.com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Kandidat koji nije pristupio procjeni odnosno testiranju smatra se da je odustao od prijave na natječaj i ne smatra se kandidatom.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Podnošenjem prijave na natječaj kandidat je izričito suglasan da Franjevačka klasična gimnazija u Sinju s pravom javnosti kao voditelj obrade može prikupljati, koristiti i dalje obrađivati njegove osobne podatke u svrhu provedbe natječaja, sukladno propisima koji uređuju zaštitu osobnih podataka.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Rok za podnošenje prijave na natječaj je osam (8) dana od dana objave na mrežnim stranicama i oglasnim pločama Hrvatskog zavoda za zapošljavanje te mrežnim stranicama i oglasnoj ploči Gimnazije.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Kandidati prijavljeni na natječaj bit će obaviješteni o rezultatima natječaja putem navedene mrežne stranice Gimnazije, najkasnije u roku od 15 dana od dana sklapanja ugovora o radu s izabranim kandidatom. U slučaju iz članka 19. stavka 4. Pravilnika o načinu i postupku zapošljavanja u Franjevačkoj klasičnoj gimnaziji u Sinju s pravom javnosti, kandidati će biti obaviješteni pisanom pošiljkom.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Natječaj je objavljen na mrežnim stranicama i oglasnim pločama Hrvatskog zavoda za zapošljavanje, na mrežnim stranicama i oglasnoj ploči Gimnazije, dana 13. travnja 2022..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30"/>
        </w:rPr>
        <w:t>Poslodavac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Poslodavac:</w:t>
      </w:r>
      <w:r>
        <w:rPr>
          <w:caps w:val="false"/>
          <w:smallCaps w:val="false"/>
          <w:color w:val="000000"/>
          <w:spacing w:val="0"/>
        </w:rPr>
        <w:t> </w:t>
      </w:r>
      <w:bookmarkStart w:id="11" w:name="ctl00_MainContent_lblNazivPoslodavca"/>
      <w:bookmarkEnd w:id="11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FRANJEVAČKA KLASIČNA GIMNAZIJA U SINJU S PRAVOM JAVNOSTI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Kontakt:</w:t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000000"/>
          <w:spacing w:val="0"/>
          <w:sz w:val="21"/>
        </w:rPr>
        <w:t>pisana zamolba: Ul. Franjevačke kl. gimnazije 22, p.p. 14, 21 230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chivo Narrow">
    <w:altName w:val="sans-serif"/>
    <w:charset w:val="ee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Stilnaslova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ilnaslova4">
    <w:name w:val="Heading 4"/>
    <w:basedOn w:val="Stilnaslova"/>
    <w:next w:val="Tijeloteksta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imbolinumeriranja">
    <w:name w:val="Simboli numeriranja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Vodoravnalinija">
    <w:name w:val="Vodoravna linija"/>
    <w:basedOn w:val="Normal"/>
    <w:next w:val="Tijeloteksta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3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4" Type="http://schemas.openxmlformats.org/officeDocument/2006/relationships/hyperlink" Target="https://mzo.gov.hr/istaknute-teme/odgoj-i-obrazovanje/priznavanje-inozemnih-obrazovnih-i-strucnih-kvalifikacija/279" TargetMode="External"/><Relationship Id="rId5" Type="http://schemas.openxmlformats.org/officeDocument/2006/relationships/hyperlink" Target="http://fra-gimnazija-sinj.com/" TargetMode="External"/><Relationship Id="rId6" Type="http://schemas.openxmlformats.org/officeDocument/2006/relationships/hyperlink" Target="http://fra-gimnazija-sinj.com/" TargetMode="External"/><Relationship Id="rId7" Type="http://schemas.openxmlformats.org/officeDocument/2006/relationships/hyperlink" Target="http://fra-gimnazija-sinj.com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LibreOffice/7.0.1.2$Windows_X86_64 LibreOffice_project/7cbcfc562f6eb6708b5ff7d7397325de9e764452</Application>
  <Pages>4</Pages>
  <Words>1396</Words>
  <Characters>8925</Characters>
  <CharactersWithSpaces>10387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2022-04-13T22:06:37Z</dcterms:created>
  <dc:creator/>
  <dc:description/>
  <dc:language>hr-HR</dc:language>
  <cp:lastModifiedBy/>
  <dcterms:modified xsi:type="dcterms:W3CDTF">2022-04-13T22:10:22Z</dcterms:modified>
  <cp:revision>1</cp:revision>
  <dc:subject/>
  <dc:title/>
</cp:coreProperties>
</file>